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0" w:lineRule="exact"/>
        <w:ind w:left="226"/>
        <w:rPr>
          <w:rFonts w:eastAsiaTheme="minorEastAsia"/>
          <w:color w:val="000000" w:themeColor="text1"/>
          <w:sz w:val="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pStyle w:val="10"/>
        <w:spacing w:before="163"/>
        <w:ind w:right="3"/>
        <w:jc w:val="center"/>
        <w:rPr>
          <w:rFonts w:eastAsia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浙江省科学技术奖公示信息表（单位提名）</w:t>
      </w:r>
    </w:p>
    <w:p>
      <w:pPr>
        <w:pStyle w:val="10"/>
        <w:spacing w:before="163"/>
        <w:ind w:right="3"/>
        <w:jc w:val="both"/>
        <w:rPr>
          <w:rFonts w:ascii="宋体" w:hAnsi="宋体" w:eastAsia="宋体" w:cs="宋体"/>
          <w:color w:val="000000" w:themeColor="text1"/>
          <w:spacing w:val="-2"/>
          <w:w w:val="8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提名奖项：</w:t>
      </w:r>
      <w:bookmarkStart w:id="4" w:name="_GoBack"/>
      <w:r>
        <w:rPr>
          <w:rFonts w:hint="eastAsia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自然科学奖</w:t>
      </w:r>
      <w:bookmarkEnd w:id="4"/>
    </w:p>
    <w:tbl>
      <w:tblPr>
        <w:tblStyle w:val="6"/>
        <w:tblW w:w="10065" w:type="dxa"/>
        <w:tblInd w:w="-431" w:type="dxa"/>
        <w:tblBorders>
          <w:top w:val="single" w:color="010202" w:sz="4" w:space="0"/>
          <w:left w:val="single" w:color="010202" w:sz="4" w:space="0"/>
          <w:bottom w:val="single" w:color="010202" w:sz="4" w:space="0"/>
          <w:right w:val="single" w:color="010202" w:sz="4" w:space="0"/>
          <w:insideH w:val="single" w:color="010202" w:sz="4" w:space="0"/>
          <w:insideV w:val="single" w:color="01020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7938"/>
      </w:tblGrid>
      <w:tr>
        <w:tblPrEx>
          <w:tblBorders>
            <w:top w:val="single" w:color="010202" w:sz="4" w:space="0"/>
            <w:left w:val="single" w:color="010202" w:sz="4" w:space="0"/>
            <w:bottom w:val="single" w:color="010202" w:sz="4" w:space="0"/>
            <w:right w:val="single" w:color="010202" w:sz="4" w:space="0"/>
            <w:insideH w:val="single" w:color="010202" w:sz="4" w:space="0"/>
            <w:insideV w:val="single" w:color="01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127" w:type="dxa"/>
            <w:vAlign w:val="center"/>
          </w:tcPr>
          <w:p>
            <w:pPr>
              <w:pStyle w:val="10"/>
              <w:spacing w:before="163"/>
              <w:ind w:right="3"/>
              <w:jc w:val="center"/>
              <w:rPr>
                <w:rFonts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7938" w:type="dxa"/>
            <w:vAlign w:val="center"/>
          </w:tcPr>
          <w:p>
            <w:pPr>
              <w:pStyle w:val="10"/>
              <w:ind w:firstLine="240" w:firstLineChars="100"/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两亲聚合物分离膜的结构调控与高性能化机制</w:t>
            </w:r>
          </w:p>
        </w:tc>
      </w:tr>
      <w:tr>
        <w:tblPrEx>
          <w:tblBorders>
            <w:top w:val="single" w:color="010202" w:sz="4" w:space="0"/>
            <w:left w:val="single" w:color="010202" w:sz="4" w:space="0"/>
            <w:bottom w:val="single" w:color="010202" w:sz="4" w:space="0"/>
            <w:right w:val="single" w:color="010202" w:sz="4" w:space="0"/>
            <w:insideH w:val="single" w:color="010202" w:sz="4" w:space="0"/>
            <w:insideV w:val="single" w:color="01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7" w:type="dxa"/>
            <w:vAlign w:val="center"/>
          </w:tcPr>
          <w:p>
            <w:pPr>
              <w:pStyle w:val="10"/>
              <w:spacing w:before="151"/>
              <w:ind w:left="9" w:right="3"/>
              <w:jc w:val="center"/>
              <w:rPr>
                <w:rFonts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提名等级</w:t>
            </w:r>
          </w:p>
        </w:tc>
        <w:tc>
          <w:tcPr>
            <w:tcW w:w="7938" w:type="dxa"/>
            <w:vAlign w:val="center"/>
          </w:tcPr>
          <w:p>
            <w:pPr>
              <w:pStyle w:val="10"/>
              <w:ind w:firstLine="240" w:firstLineChars="100"/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</w:t>
            </w:r>
          </w:p>
        </w:tc>
      </w:tr>
      <w:tr>
        <w:tblPrEx>
          <w:tblBorders>
            <w:top w:val="single" w:color="010202" w:sz="4" w:space="0"/>
            <w:left w:val="single" w:color="010202" w:sz="4" w:space="0"/>
            <w:bottom w:val="single" w:color="010202" w:sz="4" w:space="0"/>
            <w:right w:val="single" w:color="010202" w:sz="4" w:space="0"/>
            <w:insideH w:val="single" w:color="010202" w:sz="4" w:space="0"/>
            <w:insideV w:val="single" w:color="01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127" w:type="dxa"/>
            <w:vAlign w:val="center"/>
          </w:tcPr>
          <w:p>
            <w:pPr>
              <w:pStyle w:val="10"/>
              <w:spacing w:line="328" w:lineRule="auto"/>
              <w:jc w:val="center"/>
              <w:rPr>
                <w:rFonts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提名书</w:t>
            </w:r>
          </w:p>
          <w:p>
            <w:pPr>
              <w:pStyle w:val="10"/>
              <w:spacing w:line="328" w:lineRule="auto"/>
              <w:jc w:val="center"/>
              <w:rPr>
                <w:rFonts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相关内容</w:t>
            </w:r>
          </w:p>
        </w:tc>
        <w:tc>
          <w:tcPr>
            <w:tcW w:w="7938" w:type="dxa"/>
            <w:vAlign w:val="center"/>
          </w:tcPr>
          <w:p>
            <w:pPr>
              <w:pStyle w:val="10"/>
              <w:spacing w:before="34" w:line="442" w:lineRule="exact"/>
              <w:ind w:left="108" w:right="235"/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1. 提名书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的代表性论文</w:t>
            </w: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专著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目录</w:t>
            </w: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（见附表1）</w:t>
            </w:r>
          </w:p>
          <w:p>
            <w:pPr>
              <w:pStyle w:val="10"/>
              <w:spacing w:before="34" w:line="442" w:lineRule="exact"/>
              <w:ind w:left="108" w:right="235"/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2. 提名书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的主要知识产权和标准规范目录</w:t>
            </w: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（见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附表</w:t>
            </w: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2）</w:t>
            </w:r>
          </w:p>
        </w:tc>
      </w:tr>
      <w:tr>
        <w:tblPrEx>
          <w:tblBorders>
            <w:top w:val="single" w:color="010202" w:sz="4" w:space="0"/>
            <w:left w:val="single" w:color="010202" w:sz="4" w:space="0"/>
            <w:bottom w:val="single" w:color="010202" w:sz="4" w:space="0"/>
            <w:right w:val="single" w:color="010202" w:sz="4" w:space="0"/>
            <w:insideH w:val="single" w:color="010202" w:sz="4" w:space="0"/>
            <w:insideV w:val="single" w:color="01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2127" w:type="dxa"/>
            <w:vAlign w:val="center"/>
          </w:tcPr>
          <w:p>
            <w:pPr>
              <w:pStyle w:val="10"/>
              <w:rPr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spacing w:before="206"/>
              <w:jc w:val="center"/>
              <w:rPr>
                <w:rFonts w:eastAsia="宋体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Batang" w:hAnsi="Batang" w:eastAsia="宋体" w:cs="Batang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eastAsia="宋体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完成人</w:t>
            </w:r>
          </w:p>
          <w:p>
            <w:pPr>
              <w:pStyle w:val="10"/>
              <w:ind w:left="9"/>
              <w:jc w:val="both"/>
              <w:rPr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8" w:type="dxa"/>
            <w:vAlign w:val="center"/>
          </w:tcPr>
          <w:p>
            <w:pPr>
              <w:pStyle w:val="10"/>
              <w:spacing w:line="360" w:lineRule="auto"/>
              <w:ind w:left="108"/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朱利平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1，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教授，浙江大学；</w:t>
            </w:r>
          </w:p>
          <w:p>
            <w:pPr>
              <w:pStyle w:val="10"/>
              <w:spacing w:line="360" w:lineRule="auto"/>
              <w:ind w:left="108"/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易 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砖</w:t>
            </w: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2，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副研究员，浙江工业</w:t>
            </w: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0"/>
              <w:spacing w:line="360" w:lineRule="auto"/>
              <w:ind w:left="108"/>
              <w:rPr>
                <w:rFonts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"/>
                <w:color w:val="auto"/>
                <w:sz w:val="24"/>
                <w:highlight w:val="none"/>
                <w:lang w:eastAsia="zh-CN"/>
              </w:rPr>
              <w:t>蒋</w:t>
            </w:r>
            <w:r>
              <w:rPr>
                <w:rFonts w:eastAsia="仿宋"/>
                <w:color w:val="auto"/>
                <w:sz w:val="24"/>
                <w:highlight w:val="none"/>
                <w:lang w:eastAsia="zh-CN"/>
              </w:rPr>
              <w:t>金泓，排名</w:t>
            </w:r>
            <w:r>
              <w:rPr>
                <w:rFonts w:hint="eastAsia" w:eastAsia="仿宋"/>
                <w:color w:val="auto"/>
                <w:sz w:val="24"/>
                <w:highlight w:val="none"/>
                <w:lang w:eastAsia="zh-CN"/>
              </w:rPr>
              <w:t>3，高级工程师</w:t>
            </w:r>
            <w:r>
              <w:rPr>
                <w:rFonts w:eastAsia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eastAsia="仿宋"/>
                <w:color w:val="auto"/>
                <w:sz w:val="24"/>
                <w:szCs w:val="24"/>
                <w:highlight w:val="none"/>
                <w:lang w:eastAsia="zh-CN"/>
              </w:rPr>
              <w:t>中国科学院杭州医学研究所</w:t>
            </w:r>
            <w:r>
              <w:rPr>
                <w:rFonts w:eastAsia="仿宋"/>
                <w:color w:val="auto"/>
                <w:sz w:val="24"/>
                <w:highlight w:val="none"/>
                <w:lang w:eastAsia="zh-CN"/>
              </w:rPr>
              <w:t>；</w:t>
            </w:r>
          </w:p>
          <w:p>
            <w:pPr>
              <w:pStyle w:val="10"/>
              <w:spacing w:line="360" w:lineRule="auto"/>
              <w:ind w:left="108"/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翌</w:t>
            </w: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帆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4，中级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，浙江大学；</w:t>
            </w:r>
          </w:p>
          <w:p>
            <w:pPr>
              <w:pStyle w:val="10"/>
              <w:spacing w:line="360" w:lineRule="auto"/>
              <w:ind w:left="108"/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高从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堦，排名</w:t>
            </w: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5，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研究员，浙江工业大学</w:t>
            </w:r>
          </w:p>
        </w:tc>
      </w:tr>
      <w:tr>
        <w:tblPrEx>
          <w:tblBorders>
            <w:top w:val="single" w:color="010202" w:sz="4" w:space="0"/>
            <w:left w:val="single" w:color="010202" w:sz="4" w:space="0"/>
            <w:bottom w:val="single" w:color="010202" w:sz="4" w:space="0"/>
            <w:right w:val="single" w:color="010202" w:sz="4" w:space="0"/>
            <w:insideH w:val="single" w:color="010202" w:sz="4" w:space="0"/>
            <w:insideV w:val="single" w:color="01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2127" w:type="dxa"/>
            <w:vAlign w:val="center"/>
          </w:tcPr>
          <w:p>
            <w:pPr>
              <w:pStyle w:val="10"/>
              <w:rPr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ind w:left="9"/>
              <w:jc w:val="center"/>
              <w:rPr>
                <w:rFonts w:ascii="宋体" w:eastAsia="宋体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/>
                <w:color w:val="000000" w:themeColor="text1"/>
                <w:spacing w:val="-4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主要完成单位</w:t>
            </w:r>
          </w:p>
        </w:tc>
        <w:tc>
          <w:tcPr>
            <w:tcW w:w="7938" w:type="dxa"/>
            <w:vAlign w:val="center"/>
          </w:tcPr>
          <w:p>
            <w:pPr>
              <w:pStyle w:val="10"/>
              <w:spacing w:before="163"/>
              <w:ind w:left="108"/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1. 浙江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  <w:p>
            <w:pPr>
              <w:pStyle w:val="10"/>
              <w:spacing w:before="163"/>
              <w:ind w:left="108"/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2. 浙江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工业大学</w:t>
            </w:r>
          </w:p>
        </w:tc>
      </w:tr>
      <w:tr>
        <w:tblPrEx>
          <w:tblBorders>
            <w:top w:val="single" w:color="010202" w:sz="4" w:space="0"/>
            <w:left w:val="single" w:color="010202" w:sz="4" w:space="0"/>
            <w:bottom w:val="single" w:color="010202" w:sz="4" w:space="0"/>
            <w:right w:val="single" w:color="010202" w:sz="4" w:space="0"/>
            <w:insideH w:val="single" w:color="010202" w:sz="4" w:space="0"/>
            <w:insideV w:val="single" w:color="01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27" w:type="dxa"/>
            <w:vAlign w:val="center"/>
          </w:tcPr>
          <w:p>
            <w:pPr>
              <w:pStyle w:val="10"/>
              <w:spacing w:before="184"/>
              <w:ind w:left="9" w:right="3"/>
              <w:jc w:val="center"/>
              <w:rPr>
                <w:rFonts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提名单位</w:t>
            </w:r>
          </w:p>
        </w:tc>
        <w:tc>
          <w:tcPr>
            <w:tcW w:w="7938" w:type="dxa"/>
            <w:vAlign w:val="center"/>
          </w:tcPr>
          <w:p>
            <w:pPr>
              <w:pStyle w:val="10"/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浙江</w:t>
            </w:r>
            <w:r>
              <w:rPr>
                <w:rFonts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</w:tr>
      <w:tr>
        <w:tblPrEx>
          <w:tblBorders>
            <w:top w:val="single" w:color="010202" w:sz="4" w:space="0"/>
            <w:left w:val="single" w:color="010202" w:sz="4" w:space="0"/>
            <w:bottom w:val="single" w:color="010202" w:sz="4" w:space="0"/>
            <w:right w:val="single" w:color="010202" w:sz="4" w:space="0"/>
            <w:insideH w:val="single" w:color="010202" w:sz="4" w:space="0"/>
            <w:insideV w:val="single" w:color="0102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1" w:hRule="atLeast"/>
        </w:trPr>
        <w:tc>
          <w:tcPr>
            <w:tcW w:w="2127" w:type="dxa"/>
            <w:vAlign w:val="center"/>
          </w:tcPr>
          <w:p>
            <w:pPr>
              <w:pStyle w:val="10"/>
              <w:rPr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rPr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rPr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rPr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ind w:left="9" w:right="3"/>
              <w:jc w:val="center"/>
              <w:rPr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提名意见</w:t>
            </w:r>
          </w:p>
        </w:tc>
        <w:tc>
          <w:tcPr>
            <w:tcW w:w="7938" w:type="dxa"/>
            <w:vAlign w:val="center"/>
          </w:tcPr>
          <w:p>
            <w:pPr>
              <w:spacing w:after="240" w:afterLines="100"/>
              <w:ind w:firstLine="480" w:firstLineChars="200"/>
              <w:jc w:val="both"/>
              <w:rPr>
                <w:rFonts w:eastAsia="仿宋"/>
                <w:sz w:val="24"/>
                <w:szCs w:val="24"/>
                <w:lang w:eastAsia="zh-CN"/>
              </w:rPr>
            </w:pPr>
            <w:r>
              <w:rPr>
                <w:rFonts w:eastAsia="仿宋"/>
                <w:sz w:val="24"/>
                <w:szCs w:val="24"/>
                <w:lang w:eastAsia="zh-CN"/>
              </w:rPr>
              <w:t>膜分离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技术</w:t>
            </w:r>
            <w:r>
              <w:rPr>
                <w:rFonts w:eastAsia="仿宋"/>
                <w:sz w:val="24"/>
                <w:szCs w:val="24"/>
                <w:lang w:eastAsia="zh-CN"/>
              </w:rPr>
              <w:t>在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水</w:t>
            </w:r>
            <w:r>
              <w:rPr>
                <w:rFonts w:eastAsia="仿宋"/>
                <w:sz w:val="24"/>
                <w:szCs w:val="24"/>
                <w:lang w:eastAsia="zh-CN"/>
              </w:rPr>
              <w:t>环境保护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、生物医药</w:t>
            </w:r>
            <w:r>
              <w:rPr>
                <w:rFonts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绿色</w:t>
            </w:r>
            <w:r>
              <w:rPr>
                <w:rFonts w:eastAsia="仿宋"/>
                <w:sz w:val="24"/>
                <w:szCs w:val="24"/>
                <w:lang w:eastAsia="zh-CN"/>
              </w:rPr>
              <w:t>化工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等</w:t>
            </w:r>
            <w:r>
              <w:rPr>
                <w:rFonts w:eastAsia="仿宋"/>
                <w:sz w:val="24"/>
                <w:szCs w:val="24"/>
                <w:lang w:eastAsia="zh-CN"/>
              </w:rPr>
              <w:t>领域中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得到广泛应用且</w:t>
            </w:r>
            <w:r>
              <w:rPr>
                <w:rFonts w:eastAsia="仿宋"/>
                <w:sz w:val="24"/>
                <w:szCs w:val="24"/>
                <w:lang w:eastAsia="zh-CN"/>
              </w:rPr>
              <w:t>发挥着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关键</w:t>
            </w:r>
            <w:r>
              <w:rPr>
                <w:rFonts w:eastAsia="仿宋"/>
                <w:sz w:val="24"/>
                <w:szCs w:val="24"/>
                <w:lang w:eastAsia="zh-CN"/>
              </w:rPr>
              <w:t>作用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。</w:t>
            </w:r>
            <w:r>
              <w:rPr>
                <w:rFonts w:eastAsia="仿宋"/>
                <w:sz w:val="24"/>
                <w:szCs w:val="24"/>
                <w:lang w:eastAsia="zh-CN"/>
              </w:rPr>
              <w:t>分离膜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的</w:t>
            </w:r>
            <w:r>
              <w:rPr>
                <w:rFonts w:eastAsia="仿宋"/>
                <w:sz w:val="24"/>
                <w:szCs w:val="24"/>
                <w:lang w:eastAsia="zh-CN"/>
              </w:rPr>
              <w:t>结构和性质决定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了膜</w:t>
            </w:r>
            <w:r>
              <w:rPr>
                <w:rFonts w:eastAsia="仿宋"/>
                <w:sz w:val="24"/>
                <w:szCs w:val="24"/>
                <w:lang w:eastAsia="zh-CN"/>
              </w:rPr>
              <w:t>分离过程的能耗与效率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eastAsia="仿宋"/>
                <w:sz w:val="24"/>
                <w:szCs w:val="24"/>
                <w:lang w:eastAsia="zh-CN"/>
              </w:rPr>
              <w:t>是膜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分离技术</w:t>
            </w:r>
            <w:r>
              <w:rPr>
                <w:rFonts w:eastAsia="仿宋"/>
                <w:sz w:val="24"/>
                <w:szCs w:val="24"/>
                <w:lang w:eastAsia="zh-CN"/>
              </w:rPr>
              <w:t>的关键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 xml:space="preserve"> “芯片”</w:t>
            </w:r>
            <w:r>
              <w:rPr>
                <w:rFonts w:eastAsia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针对</w:t>
            </w:r>
            <w:r>
              <w:rPr>
                <w:rFonts w:eastAsia="仿宋"/>
                <w:sz w:val="24"/>
                <w:szCs w:val="24"/>
                <w:lang w:eastAsia="zh-CN"/>
              </w:rPr>
              <w:t>传统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聚合物膜材料</w:t>
            </w:r>
            <w:r>
              <w:rPr>
                <w:rFonts w:eastAsia="仿宋"/>
                <w:sz w:val="24"/>
                <w:szCs w:val="24"/>
                <w:lang w:eastAsia="zh-CN"/>
              </w:rPr>
              <w:t>存在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的易污堵</w:t>
            </w:r>
            <w:r>
              <w:rPr>
                <w:rFonts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分离精度低、</w:t>
            </w:r>
            <w:r>
              <w:rPr>
                <w:rFonts w:eastAsia="仿宋"/>
                <w:sz w:val="24"/>
                <w:szCs w:val="24"/>
                <w:lang w:eastAsia="zh-CN"/>
              </w:rPr>
              <w:t>通量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小</w:t>
            </w:r>
            <w:r>
              <w:rPr>
                <w:rFonts w:eastAsia="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关键</w:t>
            </w:r>
            <w:r>
              <w:rPr>
                <w:rFonts w:eastAsia="仿宋"/>
                <w:sz w:val="24"/>
                <w:szCs w:val="24"/>
                <w:lang w:eastAsia="zh-CN"/>
              </w:rPr>
              <w:t>难题，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在国家科技部、国家自然科学基金委等科研项目资助</w:t>
            </w:r>
            <w:r>
              <w:rPr>
                <w:rFonts w:eastAsia="仿宋"/>
                <w:sz w:val="24"/>
                <w:szCs w:val="24"/>
                <w:lang w:eastAsia="zh-CN"/>
              </w:rPr>
              <w:t>下，项目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团队</w:t>
            </w:r>
            <w:r>
              <w:rPr>
                <w:rFonts w:eastAsia="仿宋"/>
                <w:sz w:val="24"/>
                <w:szCs w:val="24"/>
                <w:lang w:eastAsia="zh-CN"/>
              </w:rPr>
              <w:t>围绕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两亲聚合物分离膜的结构调控与高性能化机制研究，在分离</w:t>
            </w:r>
            <w:r>
              <w:rPr>
                <w:rFonts w:eastAsia="仿宋"/>
                <w:sz w:val="24"/>
                <w:szCs w:val="24"/>
                <w:lang w:eastAsia="zh-CN"/>
              </w:rPr>
              <w:t>膜表面结构调控以及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精准分离</w:t>
            </w:r>
            <w:r>
              <w:rPr>
                <w:rFonts w:eastAsia="仿宋"/>
                <w:sz w:val="24"/>
                <w:szCs w:val="24"/>
                <w:lang w:eastAsia="zh-CN"/>
              </w:rPr>
              <w:t>传质通道构建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等方面</w:t>
            </w:r>
            <w:r>
              <w:rPr>
                <w:rFonts w:eastAsia="仿宋"/>
                <w:sz w:val="24"/>
                <w:szCs w:val="24"/>
                <w:lang w:eastAsia="zh-CN"/>
              </w:rPr>
              <w:t xml:space="preserve">取得了出色的学术成果，包括：1) 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建立了</w:t>
            </w:r>
            <w:r>
              <w:rPr>
                <w:rFonts w:eastAsia="仿宋"/>
                <w:sz w:val="24"/>
                <w:szCs w:val="24"/>
                <w:lang w:eastAsia="zh-CN"/>
              </w:rPr>
              <w:t>两亲聚合物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分离</w:t>
            </w:r>
            <w:r>
              <w:rPr>
                <w:rFonts w:eastAsia="仿宋"/>
                <w:sz w:val="24"/>
                <w:szCs w:val="24"/>
                <w:lang w:eastAsia="zh-CN"/>
              </w:rPr>
              <w:t>膜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表面抗污</w:t>
            </w:r>
            <w:r>
              <w:rPr>
                <w:rFonts w:eastAsia="仿宋"/>
                <w:sz w:val="24"/>
                <w:szCs w:val="24"/>
                <w:lang w:eastAsia="zh-CN"/>
              </w:rPr>
              <w:t>调控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方法与</w:t>
            </w:r>
            <w:r>
              <w:rPr>
                <w:rFonts w:eastAsia="仿宋"/>
                <w:sz w:val="24"/>
                <w:szCs w:val="24"/>
                <w:lang w:eastAsia="zh-CN"/>
              </w:rPr>
              <w:t>理论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体系</w:t>
            </w:r>
            <w:r>
              <w:rPr>
                <w:rFonts w:eastAsia="仿宋"/>
                <w:sz w:val="24"/>
                <w:szCs w:val="24"/>
                <w:lang w:eastAsia="zh-CN"/>
              </w:rPr>
              <w:t>，阐明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了</w:t>
            </w:r>
            <w:r>
              <w:rPr>
                <w:rFonts w:eastAsia="仿宋"/>
                <w:sz w:val="24"/>
                <w:szCs w:val="24"/>
                <w:lang w:eastAsia="zh-CN"/>
              </w:rPr>
              <w:t>两亲聚合物表面偏析的强化机制，实现膜本体与表面结构的非对称调控，形成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了</w:t>
            </w:r>
            <w:r>
              <w:rPr>
                <w:rFonts w:eastAsia="仿宋"/>
                <w:sz w:val="24"/>
                <w:szCs w:val="24"/>
                <w:lang w:eastAsia="zh-CN"/>
              </w:rPr>
              <w:t>两亲聚合物制膜理论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；</w:t>
            </w:r>
            <w:r>
              <w:rPr>
                <w:rFonts w:eastAsia="仿宋"/>
                <w:sz w:val="24"/>
                <w:szCs w:val="24"/>
                <w:lang w:eastAsia="zh-CN"/>
              </w:rPr>
              <w:t xml:space="preserve">2) 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创立</w:t>
            </w:r>
            <w:r>
              <w:rPr>
                <w:rFonts w:eastAsia="仿宋"/>
                <w:sz w:val="24"/>
                <w:szCs w:val="24"/>
                <w:lang w:eastAsia="zh-CN"/>
              </w:rPr>
              <w:t>了超分子作用驱动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两亲聚合物组装</w:t>
            </w:r>
            <w:r>
              <w:rPr>
                <w:rFonts w:eastAsia="仿宋"/>
                <w:sz w:val="24"/>
                <w:szCs w:val="24"/>
                <w:lang w:eastAsia="zh-CN"/>
              </w:rPr>
              <w:t>形成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均孔</w:t>
            </w:r>
            <w:r>
              <w:rPr>
                <w:rFonts w:eastAsia="仿宋"/>
                <w:sz w:val="24"/>
                <w:szCs w:val="24"/>
                <w:lang w:eastAsia="zh-CN"/>
              </w:rPr>
              <w:t>膜的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方法，阐明</w:t>
            </w:r>
            <w:r>
              <w:rPr>
                <w:rFonts w:eastAsia="仿宋"/>
                <w:sz w:val="24"/>
                <w:szCs w:val="24"/>
                <w:lang w:eastAsia="zh-CN"/>
              </w:rPr>
              <w:t>了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两亲共聚物</w:t>
            </w:r>
            <w:r>
              <w:rPr>
                <w:rFonts w:eastAsia="仿宋"/>
                <w:sz w:val="24"/>
                <w:szCs w:val="24"/>
                <w:lang w:eastAsia="zh-CN"/>
              </w:rPr>
              <w:t>在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铸膜</w:t>
            </w:r>
            <w:r>
              <w:rPr>
                <w:rFonts w:eastAsia="仿宋"/>
                <w:sz w:val="24"/>
                <w:szCs w:val="24"/>
                <w:lang w:eastAsia="zh-CN"/>
              </w:rPr>
              <w:t>溶液中的强制分相和有序组装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机制</w:t>
            </w:r>
            <w:r>
              <w:rPr>
                <w:rFonts w:eastAsia="仿宋"/>
                <w:sz w:val="24"/>
                <w:szCs w:val="24"/>
                <w:lang w:eastAsia="zh-CN"/>
              </w:rPr>
              <w:t>，得到了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孔径</w:t>
            </w:r>
            <w:r>
              <w:rPr>
                <w:rFonts w:eastAsia="仿宋"/>
                <w:sz w:val="24"/>
                <w:szCs w:val="24"/>
                <w:lang w:eastAsia="zh-CN"/>
              </w:rPr>
              <w:t>均一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eastAsia="仿宋"/>
                <w:sz w:val="24"/>
                <w:szCs w:val="24"/>
                <w:lang w:eastAsia="zh-CN"/>
              </w:rPr>
              <w:t>孔结构排列有序的均孔膜，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实现</w:t>
            </w:r>
            <w:r>
              <w:rPr>
                <w:rFonts w:eastAsia="仿宋"/>
                <w:sz w:val="24"/>
                <w:szCs w:val="24"/>
                <w:lang w:eastAsia="zh-CN"/>
              </w:rPr>
              <w:t>了尺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度相近物质</w:t>
            </w:r>
            <w:r>
              <w:rPr>
                <w:rFonts w:eastAsia="仿宋"/>
                <w:sz w:val="24"/>
                <w:szCs w:val="24"/>
                <w:lang w:eastAsia="zh-CN"/>
              </w:rPr>
              <w:t>的精准分离，突破了传统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膜材料</w:t>
            </w:r>
            <w:r>
              <w:rPr>
                <w:rFonts w:eastAsia="仿宋"/>
                <w:sz w:val="24"/>
                <w:szCs w:val="24"/>
                <w:lang w:eastAsia="zh-CN"/>
              </w:rPr>
              <w:t>无法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实现尺度</w:t>
            </w:r>
            <w:r>
              <w:rPr>
                <w:rFonts w:eastAsia="仿宋"/>
                <w:sz w:val="24"/>
                <w:szCs w:val="24"/>
                <w:lang w:eastAsia="zh-CN"/>
              </w:rPr>
              <w:t>相差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1.5倍</w:t>
            </w:r>
            <w:r>
              <w:rPr>
                <w:rFonts w:eastAsia="仿宋"/>
                <w:sz w:val="24"/>
                <w:szCs w:val="24"/>
                <w:lang w:eastAsia="zh-CN"/>
              </w:rPr>
              <w:t>以内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物质</w:t>
            </w:r>
            <w:r>
              <w:rPr>
                <w:rFonts w:eastAsia="仿宋"/>
                <w:sz w:val="24"/>
                <w:szCs w:val="24"/>
                <w:lang w:eastAsia="zh-CN"/>
              </w:rPr>
              <w:t>分离的瓶颈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；</w:t>
            </w:r>
            <w:r>
              <w:rPr>
                <w:rFonts w:eastAsia="仿宋"/>
                <w:sz w:val="24"/>
                <w:szCs w:val="24"/>
                <w:lang w:eastAsia="zh-CN"/>
              </w:rPr>
              <w:t xml:space="preserve">3) 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创建了界面聚合共</w:t>
            </w:r>
            <w:r>
              <w:rPr>
                <w:rFonts w:eastAsia="仿宋"/>
                <w:sz w:val="24"/>
                <w:szCs w:val="24"/>
                <w:lang w:eastAsia="zh-CN"/>
              </w:rPr>
              <w:t>沉积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构建</w:t>
            </w:r>
            <w:r>
              <w:rPr>
                <w:rFonts w:eastAsia="仿宋"/>
                <w:sz w:val="24"/>
                <w:szCs w:val="24"/>
                <w:lang w:eastAsia="zh-CN"/>
              </w:rPr>
              <w:t>连续凝胶薄层的新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策略</w:t>
            </w:r>
            <w:r>
              <w:rPr>
                <w:rFonts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阐明了</w:t>
            </w:r>
            <w:r>
              <w:rPr>
                <w:rFonts w:eastAsia="仿宋"/>
                <w:sz w:val="24"/>
                <w:szCs w:val="24"/>
                <w:lang w:eastAsia="zh-CN"/>
              </w:rPr>
              <w:t>薄层凝胶的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聚合</w:t>
            </w:r>
            <w:r>
              <w:rPr>
                <w:rFonts w:eastAsia="仿宋"/>
                <w:sz w:val="24"/>
                <w:szCs w:val="24"/>
                <w:lang w:eastAsia="zh-CN"/>
              </w:rPr>
              <w:t>沉积动力学，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构筑了</w:t>
            </w:r>
            <w:r>
              <w:rPr>
                <w:rFonts w:eastAsia="仿宋"/>
                <w:sz w:val="24"/>
                <w:szCs w:val="24"/>
                <w:lang w:eastAsia="zh-CN"/>
              </w:rPr>
              <w:t>高强度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、微结构</w:t>
            </w:r>
            <w:r>
              <w:rPr>
                <w:rFonts w:eastAsia="仿宋"/>
                <w:sz w:val="24"/>
                <w:szCs w:val="24"/>
                <w:lang w:eastAsia="zh-CN"/>
              </w:rPr>
              <w:t>可调薄层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凝胶</w:t>
            </w:r>
            <w:r>
              <w:rPr>
                <w:rFonts w:eastAsia="仿宋"/>
                <w:sz w:val="24"/>
                <w:szCs w:val="24"/>
                <w:lang w:eastAsia="zh-CN"/>
              </w:rPr>
              <w:t>复合膜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，解决</w:t>
            </w:r>
            <w:r>
              <w:rPr>
                <w:rFonts w:eastAsia="仿宋"/>
                <w:sz w:val="24"/>
                <w:szCs w:val="24"/>
                <w:lang w:eastAsia="zh-CN"/>
              </w:rPr>
              <w:t>了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分离膜</w:t>
            </w:r>
            <w:r>
              <w:rPr>
                <w:rFonts w:eastAsia="仿宋"/>
                <w:sz w:val="24"/>
                <w:szCs w:val="24"/>
                <w:lang w:eastAsia="zh-CN"/>
              </w:rPr>
              <w:t>中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凝胶亲水层</w:t>
            </w:r>
            <w:r>
              <w:rPr>
                <w:rFonts w:eastAsia="仿宋"/>
                <w:sz w:val="24"/>
                <w:szCs w:val="24"/>
                <w:lang w:eastAsia="zh-CN"/>
              </w:rPr>
              <w:t>难以兼顾高通量、高抗污染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和</w:t>
            </w:r>
            <w:r>
              <w:rPr>
                <w:rFonts w:eastAsia="仿宋"/>
                <w:sz w:val="24"/>
                <w:szCs w:val="24"/>
                <w:lang w:eastAsia="zh-CN"/>
              </w:rPr>
              <w:t>精准分离的难题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。</w:t>
            </w:r>
          </w:p>
          <w:p>
            <w:pPr>
              <w:ind w:firstLine="480" w:firstLineChars="200"/>
              <w:jc w:val="both"/>
              <w:rPr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研究成果发表高水平学术论文68</w:t>
            </w:r>
            <w:r>
              <w:rPr>
                <w:rFonts w:hint="eastAsia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篇</w:t>
            </w:r>
            <w:r>
              <w:rPr>
                <w:rFonts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，获得授权发明专利40</w:t>
            </w:r>
            <w:r>
              <w:rPr>
                <w:rFonts w:hint="eastAsia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件，</w:t>
            </w:r>
            <w:r>
              <w:rPr>
                <w:rFonts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参与撰写专著</w:t>
            </w:r>
            <w:r>
              <w:rPr>
                <w:rFonts w:hint="eastAsia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1部</w:t>
            </w:r>
            <w:r>
              <w:rPr>
                <w:rFonts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成果获得了国内外高水平期刊以及</w:t>
            </w:r>
            <w:r>
              <w:rPr>
                <w:rFonts w:hint="eastAsia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膜领域</w:t>
            </w:r>
            <w:r>
              <w:rPr>
                <w:rFonts w:hint="eastAsia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著名</w:t>
            </w:r>
            <w:r>
              <w:rPr>
                <w:rFonts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学者的</w:t>
            </w:r>
            <w:r>
              <w:rPr>
                <w:rFonts w:hint="eastAsia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多次</w:t>
            </w:r>
            <w:r>
              <w:rPr>
                <w:rFonts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正面应用和</w:t>
            </w:r>
            <w:r>
              <w:rPr>
                <w:rFonts w:hint="eastAsia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高度</w:t>
            </w:r>
            <w:r>
              <w:rPr>
                <w:rFonts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评价，产生了较大的学术影响力。</w:t>
            </w:r>
            <w:r>
              <w:rPr>
                <w:rFonts w:hint="eastAsia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提名该成果为省自然科学奖</w:t>
            </w:r>
            <w:r>
              <w:rPr>
                <w:rFonts w:hint="eastAsia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仿宋"/>
                <w:color w:val="000000" w:themeColor="text1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"/>
                <w:color w:val="000000" w:themeColor="text1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eastAsia="仿宋"/>
                <w:color w:val="000000" w:themeColor="text1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等奖。</w:t>
            </w:r>
          </w:p>
        </w:tc>
      </w:tr>
    </w:tbl>
    <w:p>
      <w:pPr>
        <w:pStyle w:val="10"/>
        <w:rPr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sectPr>
          <w:type w:val="continuous"/>
          <w:pgSz w:w="11910" w:h="16840"/>
          <w:pgMar w:top="1080" w:right="1559" w:bottom="280" w:left="1417" w:header="720" w:footer="720" w:gutter="0"/>
          <w:cols w:space="720" w:num="1"/>
        </w:sectPr>
      </w:pPr>
    </w:p>
    <w:p>
      <w:pPr>
        <w:jc w:val="center"/>
        <w:rPr>
          <w:rFonts w:eastAsia="仿宋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附表1</w:t>
      </w:r>
      <w:r>
        <w:rPr>
          <w:rFonts w:eastAsia="仿宋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提名书</w:t>
      </w:r>
      <w:r>
        <w:rPr>
          <w:rFonts w:eastAsia="仿宋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代表性论文专著目录（不超过8篇）</w:t>
      </w:r>
    </w:p>
    <w:tbl>
      <w:tblPr>
        <w:tblStyle w:val="6"/>
        <w:tblW w:w="114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3545"/>
        <w:gridCol w:w="1171"/>
        <w:gridCol w:w="1228"/>
        <w:gridCol w:w="851"/>
        <w:gridCol w:w="873"/>
        <w:gridCol w:w="1688"/>
        <w:gridCol w:w="709"/>
        <w:gridCol w:w="9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论文专著名称/刊名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年卷页码（xx年xx卷xx页）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（年、月）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第一</w:t>
            </w:r>
          </w:p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6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所有作者</w:t>
            </w:r>
          </w:p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（按排序）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他引</w:t>
            </w:r>
          </w:p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总次数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检索数据库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Antifouling and Antimicrobial Polymer Membranes Based on Bioinspired Polydopamine and Strong Hydrogen-Bonded Poly(N-vinyl pyrrolidone)/ ACS Applied Materials &amp; Interfaces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Style w:val="12"/>
                <w:rFonts w:eastAsia="仿宋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2013</w:t>
            </w:r>
            <w:r>
              <w:rPr>
                <w:rStyle w:val="13"/>
                <w:rFonts w:eastAsia="仿宋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, 5</w:t>
            </w:r>
            <w:r>
              <w:rPr>
                <w:rStyle w:val="14"/>
                <w:rFonts w:eastAsia="仿宋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, 24</w:t>
            </w:r>
            <w:r>
              <w:rPr>
                <w:rStyle w:val="15"/>
                <w:rFonts w:eastAsia="仿宋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, 12895–12904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2013年12月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Liping Zhu/朱利平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Jinhong Jiang/蒋金泓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Jinhong Jiang, Liping Zhu, Lijing Zhu, Hongtao Zhang, Baoku Zhu, Youyi Xu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Polysulfone-based amphiphilic polymer for hydrophilicity and fouling-resistant modification of polyethersulfone membranes/Journal of Membrane Science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2010, 365(1-2), 25-33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2010年12月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You-Yi Xu/徐又一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Zhuan Yi/易砖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Zhuan Yi, Li-Ping Zhu, You-Yi Xu,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Yi-Fan Zhao,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Xiao-Ting Ma, Bao-Ku Zhu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Electrolyte-responsive polyethersulfone membranes with zwitterionic polyethersulfone-based copolymers as additive/ Journal of Membrane Science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2016, 510, 306-313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2016年7月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Liping Zhu/朱利平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Yi-Fan Zhao /赵翌帆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Yi-Fan Zhao,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Pei-Bin Zhang,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Jian Sun,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Cui-Jing Liu, Li-Ping Zhu, You-Yi Xu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Symmetrical Permeable Membranes Consisting of Overlapped Block Copolymer Cylindrical Micelles for Nanoparticle Size Fractionation/ Macromolecules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2016, 49, 9, 3343–3351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2016年4月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Liping Zhu/朱利平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Zhuan Yi/易砖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Zhuan Yi, Pei-Bin Zhang, Cui-Jing Liu, Li-Ping Zhu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exac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Isoporous membranes with sub-10 nm pores prepared from supramolecular interaction facilitated block copolymer assembly and application for protein separation/ Journal of Membrane Science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2018,566, 25-34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2018年11月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Zhuan Yi/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易砖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Guo-dong Zhu/朱国栋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Guo-dong Zhu,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Yu-rong Ying,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Xuan Li, Yang Liu,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Cao-ying Yang, Zhuan Yi, Cong-jie Gao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Surface Characteristics of a Self-Polymerized Dopamine Coating Deposited on Hydrophobic Polymer Films/ Langmuir 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90" w:hanging="90" w:hangingChars="50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2011, 7(23), 14180–14187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2011年10月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Liping Zhu/朱利平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Jinhong Jiang/蒋金泓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Jinhong Jiang, Liping Zhu, Lijing Zhu,Baoku Zhu,Youyi Xu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Zwitterionic hydrogel thin films as antifouling surface layers of polyethersulfone ultrafiltration membranes anchored via reactive copolymer additive/ Journal of Membrane Science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2014, 470, 148-158.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2014年11月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Liping Zhu/朱利平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Yi-Fan Zhao /赵翌帆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Yi-Fan Zhao, Li-Ping Zhu, Zhuan Yi, Bao-Ku Zhu, You-Yi Xu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bookmarkStart w:id="1" w:name="OLE_LINK2"/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Preparation and characterization of poly (N-vinyl imidazole) gel-filled nanofiltration membranes</w:t>
            </w:r>
            <w:bookmarkEnd w:id="0"/>
            <w:bookmarkEnd w:id="1"/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 Journal of Membrane Science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2015,492, 380-391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2015年10月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Liping Zhu/朱利平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Liang Cheng/</w:t>
            </w:r>
            <w:r>
              <w:rPr>
                <w:rFonts w:hint="eastAsia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程梁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Liang Cheng,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Pei-Bin Zhang, </w:t>
            </w:r>
          </w:p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Yi-Fan Zhao, Li-Ping Zhu, Bao-Ku Zhu, You-Yi Xu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1478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before="116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116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116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116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116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116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116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116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附表二</w:t>
      </w:r>
      <w:r>
        <w:rPr>
          <w:rFonts w:eastAsia="仿宋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提名书</w:t>
      </w:r>
      <w:r>
        <w:rPr>
          <w:rFonts w:eastAsia="仿宋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主要知识产权和标准规范目录（不超过5件）</w:t>
      </w:r>
    </w:p>
    <w:tbl>
      <w:tblPr>
        <w:tblStyle w:val="6"/>
        <w:tblW w:w="11482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9"/>
        <w:gridCol w:w="851"/>
        <w:gridCol w:w="1151"/>
        <w:gridCol w:w="1259"/>
        <w:gridCol w:w="1134"/>
        <w:gridCol w:w="1417"/>
        <w:gridCol w:w="141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  <w:p>
            <w:pPr>
              <w:jc w:val="center"/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（标准规范）类别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知识产权（标准规范）具体名称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>
            <w:pPr>
              <w:jc w:val="center"/>
              <w:rPr>
                <w:rFonts w:eastAsia="仿宋_GB2312"/>
                <w:bCs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  <w:p>
            <w:pPr>
              <w:jc w:val="center"/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（标准规范编号）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授权（标准发布）日期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证书编号（标准规范批准发布部门）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权利人（标准规范起草单位）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发明人（标准规范起草人）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发明专利（标准规范）有效状态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发明专利权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一种儿茶酚化合物纳米粒子改性的聚合物复合膜的制备方法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201410495217.4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2017.1.15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2360373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朱利平、 张弘弢、 张培斌、朱宝库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发明专利权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一种高韧性均孔聚合物中空纤维分离膜的制备方法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201410202695.1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2014.09.24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2171539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易砖、 朱利平、王正宝、徐又一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发明专利权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一种嵌段聚合物共组装均孔膜的制备方法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201510178412.9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2015.4.15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2609715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浙江工业大学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易砖、 周勇、 高从堦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发明专利权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一种水凝胶改性聚合物分离膜的制备方法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201510635859.4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2017.06.30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2537019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朱利平，方传杰，王章慧，胡帆，朱宝库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发明专利权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一种凝胶复合分离膜的制备方法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26"/>
            <w:bookmarkStart w:id="3" w:name="OLE_LINK27"/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201510505066.0</w:t>
            </w:r>
            <w:bookmarkEnd w:id="2"/>
            <w:bookmarkEnd w:id="3"/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2017.06.16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2518949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朱利平，刘璀静，方传杰，张培斌，王章慧，胡帆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</w:tbl>
    <w:p>
      <w:pPr>
        <w:pStyle w:val="2"/>
        <w:spacing w:before="116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10" w:h="16840"/>
      <w:pgMar w:top="1940" w:right="1559" w:bottom="280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A9"/>
    <w:rsid w:val="00084F48"/>
    <w:rsid w:val="000B2165"/>
    <w:rsid w:val="00124972"/>
    <w:rsid w:val="00146B8C"/>
    <w:rsid w:val="00147FFE"/>
    <w:rsid w:val="002F75BC"/>
    <w:rsid w:val="003B7628"/>
    <w:rsid w:val="003C70D8"/>
    <w:rsid w:val="003F2DC3"/>
    <w:rsid w:val="004B73A4"/>
    <w:rsid w:val="00520009"/>
    <w:rsid w:val="00566D79"/>
    <w:rsid w:val="00576922"/>
    <w:rsid w:val="005A75E6"/>
    <w:rsid w:val="006B7248"/>
    <w:rsid w:val="00710A09"/>
    <w:rsid w:val="00734B6D"/>
    <w:rsid w:val="007425D3"/>
    <w:rsid w:val="007C0C8C"/>
    <w:rsid w:val="008B3D86"/>
    <w:rsid w:val="00944B16"/>
    <w:rsid w:val="0099079A"/>
    <w:rsid w:val="009B716F"/>
    <w:rsid w:val="00A46C5E"/>
    <w:rsid w:val="00A73853"/>
    <w:rsid w:val="00AA51CA"/>
    <w:rsid w:val="00B51EC7"/>
    <w:rsid w:val="00B57B85"/>
    <w:rsid w:val="00BA5C5E"/>
    <w:rsid w:val="00BC7FA9"/>
    <w:rsid w:val="00BF53FC"/>
    <w:rsid w:val="00C82E9F"/>
    <w:rsid w:val="00C857F4"/>
    <w:rsid w:val="00CC0F15"/>
    <w:rsid w:val="00CC12B5"/>
    <w:rsid w:val="00D03E7F"/>
    <w:rsid w:val="00D85F24"/>
    <w:rsid w:val="00E13715"/>
    <w:rsid w:val="00E35B75"/>
    <w:rsid w:val="00E77000"/>
    <w:rsid w:val="00E80639"/>
    <w:rsid w:val="00F37305"/>
    <w:rsid w:val="00F563BB"/>
    <w:rsid w:val="00F67B48"/>
    <w:rsid w:val="00FA5BEB"/>
    <w:rsid w:val="0E0F5D31"/>
    <w:rsid w:val="340A7167"/>
    <w:rsid w:val="60C3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Body Text Indent 2"/>
    <w:basedOn w:val="1"/>
    <w:link w:val="11"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正文文本缩进 2 Char"/>
    <w:basedOn w:val="7"/>
    <w:link w:val="3"/>
    <w:uiPriority w:val="0"/>
    <w:rPr>
      <w:rFonts w:eastAsia="Times New Roman"/>
      <w:sz w:val="22"/>
      <w:szCs w:val="22"/>
      <w:lang w:eastAsia="en-US"/>
    </w:rPr>
  </w:style>
  <w:style w:type="character" w:customStyle="1" w:styleId="12">
    <w:name w:val="cit-year-info"/>
    <w:basedOn w:val="7"/>
    <w:uiPriority w:val="0"/>
  </w:style>
  <w:style w:type="character" w:customStyle="1" w:styleId="13">
    <w:name w:val="cit-volume"/>
    <w:basedOn w:val="7"/>
    <w:uiPriority w:val="0"/>
  </w:style>
  <w:style w:type="character" w:customStyle="1" w:styleId="14">
    <w:name w:val="cit-issue"/>
    <w:basedOn w:val="7"/>
    <w:uiPriority w:val="0"/>
  </w:style>
  <w:style w:type="character" w:customStyle="1" w:styleId="15">
    <w:name w:val="cit-pagerange"/>
    <w:basedOn w:val="7"/>
    <w:uiPriority w:val="0"/>
  </w:style>
  <w:style w:type="character" w:customStyle="1" w:styleId="16">
    <w:name w:val="页眉 Char"/>
    <w:basedOn w:val="7"/>
    <w:link w:val="5"/>
    <w:uiPriority w:val="0"/>
    <w:rPr>
      <w:rFonts w:eastAsia="Times New Roman"/>
      <w:sz w:val="18"/>
      <w:szCs w:val="18"/>
      <w:lang w:eastAsia="en-US"/>
    </w:rPr>
  </w:style>
  <w:style w:type="character" w:customStyle="1" w:styleId="17">
    <w:name w:val="页脚 Char"/>
    <w:basedOn w:val="7"/>
    <w:link w:val="4"/>
    <w:uiPriority w:val="0"/>
    <w:rPr>
      <w:rFonts w:eastAsia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3453</Characters>
  <Lines>28</Lines>
  <Paragraphs>8</Paragraphs>
  <TotalTime>2</TotalTime>
  <ScaleCrop>false</ScaleCrop>
  <LinksUpToDate>false</LinksUpToDate>
  <CharactersWithSpaces>4050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2025-09-22T07:13:00Z</dcterms:created>
  <dc:creator>jz</dc:creator>
  <cp:lastModifiedBy>x</cp:lastModifiedBy>
  <dcterms:modified xsi:type="dcterms:W3CDTF">2025-09-22T07:37:27Z</dcterms:modified>
  <dc:title>浙 江 省 科 学 技 术 厅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2025-09-10T00:00:00Z</vt:filetime>
  </property>
  <property fmtid="{D5CDD505-2E9C-101B-9397-08002B2CF9AE}" pid="5" name="Producer">
    <vt:lpwstr>Acrobat Distiller 10.1.0 (Windows)</vt:lpwstr>
  </property>
  <property fmtid="{D5CDD505-2E9C-101B-9397-08002B2CF9AE}" pid="6" name="SourceModified">
    <vt:lpwstr>D:20250909170700+08'00'</vt:lpwstr>
  </property>
  <property fmtid="{D5CDD505-2E9C-101B-9397-08002B2CF9AE}" pid="7" name="KSOTemplateDocerSaveRecord">
    <vt:lpwstr>eyJoZGlkIjoiODk1ODhjZmE3NDVmNjYxOGE4NWVhNGRiZGIyZGY0N2YiLCJ1c2VySWQiOiI1NjE5MDcyNTgifQ==</vt:lpwstr>
  </property>
  <property fmtid="{D5CDD505-2E9C-101B-9397-08002B2CF9AE}" pid="8" name="KSOProductBuildVer">
    <vt:lpwstr>2052-11.8.2.12085</vt:lpwstr>
  </property>
  <property fmtid="{D5CDD505-2E9C-101B-9397-08002B2CF9AE}" pid="9" name="ICV">
    <vt:lpwstr>4ED685B54D5A464C9CE1DC0873B4DE4B</vt:lpwstr>
  </property>
</Properties>
</file>